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53A47" w14:textId="1DEA197E" w:rsidR="005C4850" w:rsidRPr="005C4850" w:rsidRDefault="005C4850" w:rsidP="005C4850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5C4850">
        <w:rPr>
          <w:rFonts w:ascii="Arial" w:hAnsi="Arial" w:cs="Arial"/>
          <w:b/>
          <w:bCs/>
          <w:sz w:val="28"/>
          <w:szCs w:val="28"/>
        </w:rPr>
        <w:t>PŘEHLEDNĚ: Novinky v dopravě pro rok 2024</w:t>
      </w:r>
    </w:p>
    <w:p w14:paraId="7CA1F0D6" w14:textId="1FC3B14A" w:rsidR="00C60838" w:rsidRPr="005C4850" w:rsidRDefault="005C4850" w:rsidP="005C4850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5C4850">
        <w:rPr>
          <w:rFonts w:ascii="Arial" w:hAnsi="Arial" w:cs="Arial"/>
          <w:b/>
          <w:bCs/>
          <w:sz w:val="28"/>
          <w:szCs w:val="28"/>
        </w:rPr>
        <w:t xml:space="preserve">Rok 2024 bude pro všechny uživatele dopravy rokem mnoha změn, které mnohdy výrazně </w:t>
      </w:r>
      <w:proofErr w:type="gramStart"/>
      <w:r w:rsidRPr="005C4850">
        <w:rPr>
          <w:rFonts w:ascii="Arial" w:hAnsi="Arial" w:cs="Arial"/>
          <w:b/>
          <w:bCs/>
          <w:sz w:val="28"/>
          <w:szCs w:val="28"/>
        </w:rPr>
        <w:t>ulehčí</w:t>
      </w:r>
      <w:proofErr w:type="gramEnd"/>
      <w:r w:rsidRPr="005C4850">
        <w:rPr>
          <w:rFonts w:ascii="Arial" w:hAnsi="Arial" w:cs="Arial"/>
          <w:b/>
          <w:bCs/>
          <w:sz w:val="28"/>
          <w:szCs w:val="28"/>
        </w:rPr>
        <w:t xml:space="preserve"> život nebo zjednoduší a zpřehlední danou oblast. Přinášíme přehled novinek v oblasti zákonů a předpisů, výstavby, digitalizace, snižování administrativní zátěže… Vše na jednom místě.</w:t>
      </w:r>
    </w:p>
    <w:p w14:paraId="1D4C524C" w14:textId="77777777" w:rsidR="005C4850" w:rsidRPr="005C4850" w:rsidRDefault="005C4850" w:rsidP="005C4850">
      <w:pPr>
        <w:jc w:val="both"/>
        <w:rPr>
          <w:rFonts w:ascii="Arial" w:hAnsi="Arial" w:cs="Arial"/>
          <w:sz w:val="28"/>
          <w:szCs w:val="28"/>
        </w:rPr>
      </w:pPr>
    </w:p>
    <w:p w14:paraId="2EE0CCB8" w14:textId="77777777" w:rsidR="005C4850" w:rsidRPr="005C4850" w:rsidRDefault="005C4850" w:rsidP="005C4850">
      <w:pPr>
        <w:rPr>
          <w:rFonts w:ascii="Arial" w:hAnsi="Arial" w:cs="Arial"/>
          <w:sz w:val="28"/>
          <w:szCs w:val="28"/>
        </w:rPr>
      </w:pPr>
      <w:r w:rsidRPr="005C4850">
        <w:rPr>
          <w:rFonts w:ascii="Arial" w:hAnsi="Arial" w:cs="Arial"/>
          <w:b/>
          <w:bCs/>
          <w:sz w:val="28"/>
          <w:szCs w:val="28"/>
        </w:rPr>
        <w:t>NOVELA ZÁKONA O SILNIČNÍM PROVOZU</w:t>
      </w:r>
      <w:r w:rsidRPr="005C4850">
        <w:rPr>
          <w:rFonts w:ascii="Arial" w:hAnsi="Arial" w:cs="Arial"/>
          <w:sz w:val="28"/>
          <w:szCs w:val="28"/>
        </w:rPr>
        <w:br/>
        <w:t>•    Od 1. 1. 2024 máme přehlednější bodový systém. Jsou v něm jasně daná pásma pokut a bodů, zavádí preventivní opatření pro začínající řidiče. Zpřísňují se postihy pro řidiče, kteří dělají přestupky vědomě a ohrožují většinu slušných účastníků silničního provozu, za bagatelní přestupky budou mírnější tresty. </w:t>
      </w:r>
      <w:r w:rsidRPr="005C4850">
        <w:rPr>
          <w:rFonts w:ascii="Arial" w:hAnsi="Arial" w:cs="Arial"/>
          <w:sz w:val="28"/>
          <w:szCs w:val="28"/>
        </w:rPr>
        <w:br/>
        <w:t>•    L17: Možnost řídit auto od 17 let pod dohledem zkušeného mentora.</w:t>
      </w:r>
      <w:r w:rsidRPr="005C4850">
        <w:rPr>
          <w:rFonts w:ascii="Arial" w:hAnsi="Arial" w:cs="Arial"/>
          <w:sz w:val="28"/>
          <w:szCs w:val="28"/>
        </w:rPr>
        <w:br/>
        <w:t>•    Řidičák na zkoušku: po dobu 2 let od získání prvního řidičského oprávnění nehledě na věk řidiče.</w:t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b/>
          <w:bCs/>
          <w:sz w:val="28"/>
          <w:szCs w:val="28"/>
        </w:rPr>
        <w:br/>
        <w:t>PŮJDE TO I BEZ ŘIDIČSKÉHO A TECHNICKÉHO PRŮKAZU</w:t>
      </w:r>
      <w:r w:rsidRPr="005C4850">
        <w:rPr>
          <w:rFonts w:ascii="Arial" w:hAnsi="Arial" w:cs="Arial"/>
          <w:sz w:val="28"/>
          <w:szCs w:val="28"/>
        </w:rPr>
        <w:br/>
        <w:t>•    Od 1. 1. 2024 řidiči nemusejí při cestách po ČR mít u sebe řidičský průkaz a technický průkaz, oboje však musí mít platné. </w:t>
      </w:r>
      <w:r w:rsidRPr="005C4850">
        <w:rPr>
          <w:rFonts w:ascii="Arial" w:hAnsi="Arial" w:cs="Arial"/>
          <w:sz w:val="28"/>
          <w:szCs w:val="28"/>
        </w:rPr>
        <w:br/>
        <w:t>•    Od 1. 1. 2024 také bude místo 2 technických průkazů jen jeden. Výměna TP proběhne při první návštěvě úřadu v jiné záležitosti, není třeba speciální návštěva. V novém dokladu budou základní potřebné informace, zbytek bude dostupný elektronicky. </w:t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b/>
          <w:bCs/>
          <w:sz w:val="28"/>
          <w:szCs w:val="28"/>
        </w:rPr>
        <w:t>JEDNODUŠŠÍ ADMINISTRATIVA</w:t>
      </w:r>
      <w:r w:rsidRPr="005C4850">
        <w:rPr>
          <w:rFonts w:ascii="Arial" w:hAnsi="Arial" w:cs="Arial"/>
          <w:sz w:val="28"/>
          <w:szCs w:val="28"/>
        </w:rPr>
        <w:br/>
        <w:t>•    V průběhu ledna zavádíme elektronické podání žádostí o změny v Registru silničních vozidel. Je to další rozšíření funkcionalit Portálu dopravy. Jde mj. o zjednodušení procesu zápisu změny vlastníka či provozovatele vozidla. Již i nové vozidlo půjde registrovat on-line. </w:t>
      </w:r>
      <w:r w:rsidRPr="005C4850">
        <w:rPr>
          <w:rFonts w:ascii="Arial" w:hAnsi="Arial" w:cs="Arial"/>
          <w:sz w:val="28"/>
          <w:szCs w:val="28"/>
        </w:rPr>
        <w:br/>
        <w:t>•    Zrušení povinnosti předkládat protokol o evidenční kontrole vozidla při žádosti o zápis vozidla do registru silničních vozidel, nebo žádosti o zápis změny vlastníka či provozovatele vozidla v registru silničních vozidel. </w:t>
      </w:r>
      <w:r w:rsidRPr="005C4850">
        <w:rPr>
          <w:rFonts w:ascii="Arial" w:hAnsi="Arial" w:cs="Arial"/>
          <w:sz w:val="28"/>
          <w:szCs w:val="28"/>
        </w:rPr>
        <w:br/>
        <w:t>•    Možnost vedení průkazu žáka autoškoly v elektronické podobě – nyní je jen ve fyzické podobě. Přinese to zjednodušení administrace a větší uživatelskou přívětivost pro žáky autoškol.</w:t>
      </w:r>
      <w:r w:rsidRPr="005C4850">
        <w:rPr>
          <w:rFonts w:ascii="Arial" w:hAnsi="Arial" w:cs="Arial"/>
          <w:sz w:val="28"/>
          <w:szCs w:val="28"/>
        </w:rPr>
        <w:br/>
        <w:t xml:space="preserve">•    Vypuštění minimálního odstupu 5 pracovních dnů mezi neúspěšnou </w:t>
      </w:r>
      <w:r w:rsidRPr="005C4850">
        <w:rPr>
          <w:rFonts w:ascii="Arial" w:hAnsi="Arial" w:cs="Arial"/>
          <w:sz w:val="28"/>
          <w:szCs w:val="28"/>
        </w:rPr>
        <w:lastRenderedPageBreak/>
        <w:t>zkouškou a opakovanou zkouškou z odborné způsobilosti nebo z profesní způsobilosti v oblasti řízení motorových vozidel. Změna umožní žadateli zkusit složit zkoušku dříve, než za 5 dní od neúspěšného pokusu. </w:t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b/>
          <w:bCs/>
          <w:sz w:val="28"/>
          <w:szCs w:val="28"/>
        </w:rPr>
        <w:t>DIGITALIZACE – PORTÁL DOPRAVY</w:t>
      </w:r>
      <w:r w:rsidRPr="005C4850">
        <w:rPr>
          <w:rFonts w:ascii="Arial" w:hAnsi="Arial" w:cs="Arial"/>
          <w:sz w:val="28"/>
          <w:szCs w:val="28"/>
        </w:rPr>
        <w:br/>
        <w:t>•    Od 1. 1. 2024 bude možné na Portálu dopravy požádat o to, aby řidič byl automaticky informovaný o každém záznamu bodů, tedy změně svého bodového konta, a to prostřednictvím SMS, e-mailu nebo i v portálech veřejné správy.</w:t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b/>
          <w:bCs/>
          <w:sz w:val="28"/>
          <w:szCs w:val="28"/>
        </w:rPr>
        <w:t>NOVÉ DOPRAVNÍ ZNAČKY</w:t>
      </w:r>
      <w:r w:rsidRPr="005C4850">
        <w:rPr>
          <w:rFonts w:ascii="Arial" w:hAnsi="Arial" w:cs="Arial"/>
          <w:sz w:val="28"/>
          <w:szCs w:val="28"/>
        </w:rPr>
        <w:br/>
        <w:t>Od 1. 1. 2024 bude možné setkat se s novými značkami:</w:t>
      </w:r>
      <w:r w:rsidRPr="005C4850">
        <w:rPr>
          <w:rFonts w:ascii="Arial" w:hAnsi="Arial" w:cs="Arial"/>
          <w:sz w:val="28"/>
          <w:szCs w:val="28"/>
        </w:rPr>
        <w:br/>
        <w:t>•    Bezpečný odstup – srozumitelnější značka pro řidiče – 2s – 2 šipky – 2 auta.</w:t>
      </w:r>
      <w:r w:rsidRPr="005C4850">
        <w:rPr>
          <w:rFonts w:ascii="Arial" w:hAnsi="Arial" w:cs="Arial"/>
          <w:sz w:val="28"/>
          <w:szCs w:val="28"/>
        </w:rPr>
        <w:br/>
        <w:t>•    Sdílené zóny – možnost optimálně využít veřejný prostor v dopravních uzlech. </w:t>
      </w:r>
      <w:r w:rsidRPr="005C4850">
        <w:rPr>
          <w:rFonts w:ascii="Arial" w:hAnsi="Arial" w:cs="Arial"/>
          <w:sz w:val="28"/>
          <w:szCs w:val="28"/>
        </w:rPr>
        <w:br/>
        <w:t>•    P + D – parkoviště pro ty, kteří zaparkují vůz a pokračují jako spolujezdci v jiném autě</w:t>
      </w:r>
      <w:r w:rsidRPr="005C4850">
        <w:rPr>
          <w:rFonts w:ascii="Arial" w:hAnsi="Arial" w:cs="Arial"/>
          <w:sz w:val="28"/>
          <w:szCs w:val="28"/>
        </w:rPr>
        <w:br/>
        <w:t>•    Sanitace hygienického zařízení obytných automobilů a obytných přívěsů.</w:t>
      </w:r>
      <w:r w:rsidRPr="005C4850">
        <w:rPr>
          <w:rFonts w:ascii="Arial" w:hAnsi="Arial" w:cs="Arial"/>
          <w:sz w:val="28"/>
          <w:szCs w:val="28"/>
        </w:rPr>
        <w:br/>
        <w:t>•    Piktogram e-auta a e-koloběžky: může být značka označení nabíječky, parkování.</w:t>
      </w:r>
      <w:r w:rsidRPr="005C4850">
        <w:rPr>
          <w:rFonts w:ascii="Arial" w:hAnsi="Arial" w:cs="Arial"/>
          <w:sz w:val="28"/>
          <w:szCs w:val="28"/>
        </w:rPr>
        <w:br/>
        <w:t>•    Nedostatečný průjezdný profil vozovky.</w:t>
      </w:r>
      <w:r w:rsidRPr="005C4850">
        <w:rPr>
          <w:rFonts w:ascii="Arial" w:hAnsi="Arial" w:cs="Arial"/>
          <w:sz w:val="28"/>
          <w:szCs w:val="28"/>
        </w:rPr>
        <w:br/>
        <w:t>•    Nové označení aut terénních soc. služeb, kterým se rozšiřují parkovací možnosti.</w:t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b/>
          <w:bCs/>
          <w:sz w:val="28"/>
          <w:szCs w:val="28"/>
        </w:rPr>
        <w:t>DÁLNIČNÍ ZNÁMKY 2024</w:t>
      </w:r>
      <w:r w:rsidRPr="005C4850">
        <w:rPr>
          <w:rFonts w:ascii="Arial" w:hAnsi="Arial" w:cs="Arial"/>
          <w:sz w:val="28"/>
          <w:szCs w:val="28"/>
        </w:rPr>
        <w:br/>
        <w:t>•    Od 1. 3. 2024 se po mnoha letech změní cena dálničních známek, zároveň bude k dispozici jednodenní dálniční známka. </w:t>
      </w:r>
      <w:r w:rsidRPr="005C4850">
        <w:rPr>
          <w:rFonts w:ascii="Arial" w:hAnsi="Arial" w:cs="Arial"/>
          <w:sz w:val="28"/>
          <w:szCs w:val="28"/>
        </w:rPr>
        <w:br/>
        <w:t>•    Jen mezi lety 2012 až 2022 přibylo na dálniční síti celkem 226,5 km dálnic. V roce 2023 to je 15,4 kilometrů, v roce 2024 se plánuje otevřít k provozu rekordních více než 100 kilometrů. Veškeré peníze z dálničních známek poputují do výstavby a údržby dálnic.</w:t>
      </w:r>
      <w:r w:rsidRPr="005C4850">
        <w:rPr>
          <w:rFonts w:ascii="Arial" w:hAnsi="Arial" w:cs="Arial"/>
          <w:sz w:val="28"/>
          <w:szCs w:val="28"/>
        </w:rPr>
        <w:br/>
        <w:t>•    Cena ročních kuponů stoupne na 2 300 Kč, což odpovídá navýšení o inflaci za deset let, kdy se poplatek neměnil. </w:t>
      </w:r>
      <w:r w:rsidRPr="005C4850">
        <w:rPr>
          <w:rFonts w:ascii="Arial" w:hAnsi="Arial" w:cs="Arial"/>
          <w:sz w:val="28"/>
          <w:szCs w:val="28"/>
        </w:rPr>
        <w:br/>
        <w:t>•    Výše poplatku vychází z evropské směrnice podle povinných stropovaných poměrů, pro jednodenní kupón to bude 200 korun. </w:t>
      </w:r>
      <w:r w:rsidRPr="005C4850">
        <w:rPr>
          <w:rFonts w:ascii="Arial" w:hAnsi="Arial" w:cs="Arial"/>
          <w:sz w:val="28"/>
          <w:szCs w:val="28"/>
        </w:rPr>
        <w:br/>
        <w:t>•    Klesnou ceny:</w:t>
      </w:r>
      <w:r w:rsidRPr="005C4850">
        <w:rPr>
          <w:rFonts w:ascii="Arial" w:hAnsi="Arial" w:cs="Arial"/>
          <w:sz w:val="28"/>
          <w:szCs w:val="28"/>
        </w:rPr>
        <w:br/>
        <w:t>     o   10denní – o čtyřicet korun na 270 Kč</w:t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sz w:val="28"/>
          <w:szCs w:val="28"/>
        </w:rPr>
        <w:lastRenderedPageBreak/>
        <w:t>     o    měsíční – o deset korun na 430 Kč </w:t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b/>
          <w:bCs/>
          <w:sz w:val="28"/>
          <w:szCs w:val="28"/>
        </w:rPr>
        <w:t>DOPRAVNÍ A ENERGETICKÝ STAVEBNÍ ÚŘAD (DESÚ)</w:t>
      </w:r>
      <w:r w:rsidRPr="005C4850">
        <w:rPr>
          <w:rFonts w:ascii="Arial" w:hAnsi="Arial" w:cs="Arial"/>
          <w:sz w:val="28"/>
          <w:szCs w:val="28"/>
        </w:rPr>
        <w:br/>
        <w:t>•    Od 1. 1. 2024 začíná pracovat tento jeden úřad pro územní řízení a povolování staveb (tj. dnešní územní a stavební řízení); bude odvolacím správním orgánem proti rozhodnutím krajských stavebních úřadů pro nevyhrazené stavby dopravní a energetické infrastruktury, od samospráv převezme vyvlastňovací řízení a od krajských hygienických stanic posuzování ochrany veřejného zdraví u staveb. </w:t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b/>
          <w:bCs/>
          <w:sz w:val="28"/>
          <w:szCs w:val="28"/>
        </w:rPr>
        <w:t>TRANSFORMACE ŘSD NA STÁTNÍ PODNIK</w:t>
      </w:r>
      <w:r w:rsidRPr="005C4850">
        <w:rPr>
          <w:rFonts w:ascii="Arial" w:hAnsi="Arial" w:cs="Arial"/>
          <w:sz w:val="28"/>
          <w:szCs w:val="28"/>
        </w:rPr>
        <w:br/>
        <w:t>•    Forma státního podniku je osvědčená pro zajištění činností důležitých pro stát, umožňuje samostatnou obchodní činnost a na druhé straně ponechává široké řídicí pravomoci v rukách zakladatele, tj. MD. </w:t>
      </w:r>
      <w:r w:rsidRPr="005C4850">
        <w:rPr>
          <w:rFonts w:ascii="Arial" w:hAnsi="Arial" w:cs="Arial"/>
          <w:sz w:val="28"/>
          <w:szCs w:val="28"/>
        </w:rPr>
        <w:br/>
        <w:t>•    Chceme takto umožnit lepší dlouhodobé plánování správy dálnic a silnic I. třídy a možnost ještě efektivněji využít finanční prostředky či zlepšit pozici na trhu práce.</w:t>
      </w:r>
    </w:p>
    <w:p w14:paraId="011A7FEC" w14:textId="77777777" w:rsidR="005C4850" w:rsidRPr="005C4850" w:rsidRDefault="005C4850" w:rsidP="005C4850">
      <w:pPr>
        <w:rPr>
          <w:rFonts w:ascii="Arial" w:hAnsi="Arial" w:cs="Arial"/>
          <w:sz w:val="28"/>
          <w:szCs w:val="28"/>
        </w:rPr>
      </w:pPr>
      <w:r w:rsidRPr="005C4850">
        <w:rPr>
          <w:rFonts w:ascii="Arial" w:hAnsi="Arial" w:cs="Arial"/>
          <w:b/>
          <w:bCs/>
          <w:sz w:val="28"/>
          <w:szCs w:val="28"/>
        </w:rPr>
        <w:t>EURO 7</w:t>
      </w:r>
      <w:r w:rsidRPr="005C4850">
        <w:rPr>
          <w:rFonts w:ascii="Arial" w:hAnsi="Arial" w:cs="Arial"/>
          <w:sz w:val="28"/>
          <w:szCs w:val="28"/>
        </w:rPr>
        <w:br/>
        <w:t>•    Návrh nové emisní normy EURO 7 výrazně přijatelnější a realističtější – finální kompromisní dohoda mezi Evropskou komisí, Evropským parlamentem a Radou. </w:t>
      </w:r>
      <w:r w:rsidRPr="005C4850">
        <w:rPr>
          <w:rFonts w:ascii="Arial" w:hAnsi="Arial" w:cs="Arial"/>
          <w:sz w:val="28"/>
          <w:szCs w:val="28"/>
        </w:rPr>
        <w:br/>
        <w:t>•    Znění normy nebude představovat riziko pro konkurenceschopnost evropského automobilového průmyslu a neohrozí přístup k osobním automobilům.</w:t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b/>
          <w:bCs/>
          <w:sz w:val="28"/>
          <w:szCs w:val="28"/>
        </w:rPr>
        <w:t>INVESTICE DO VÝSTAVBY 2024</w:t>
      </w:r>
    </w:p>
    <w:p w14:paraId="70AA2260" w14:textId="77777777" w:rsidR="005C4850" w:rsidRDefault="005C4850" w:rsidP="005C4850">
      <w:pPr>
        <w:rPr>
          <w:rFonts w:ascii="Arial" w:hAnsi="Arial" w:cs="Arial"/>
          <w:sz w:val="28"/>
          <w:szCs w:val="28"/>
        </w:rPr>
      </w:pPr>
      <w:r w:rsidRPr="005C4850">
        <w:rPr>
          <w:rFonts w:ascii="Arial" w:hAnsi="Arial" w:cs="Arial"/>
          <w:sz w:val="28"/>
          <w:szCs w:val="28"/>
        </w:rPr>
        <w:t>Rekordní rozpočet zajistí rozvoj dálnic a železnic</w:t>
      </w:r>
      <w:r w:rsidRPr="005C4850">
        <w:rPr>
          <w:rFonts w:ascii="Arial" w:hAnsi="Arial" w:cs="Arial"/>
          <w:sz w:val="28"/>
          <w:szCs w:val="28"/>
        </w:rPr>
        <w:br/>
        <w:t>•    SFDI má v 2024 disponovat částkou 150,5 mld. Kč </w:t>
      </w:r>
      <w:r w:rsidRPr="005C4850">
        <w:rPr>
          <w:rFonts w:ascii="Arial" w:hAnsi="Arial" w:cs="Arial"/>
          <w:sz w:val="28"/>
          <w:szCs w:val="28"/>
        </w:rPr>
        <w:br/>
        <w:t>•    Rozpočet je sestaven z: </w:t>
      </w:r>
      <w:r w:rsidRPr="005C4850">
        <w:rPr>
          <w:rFonts w:ascii="Arial" w:hAnsi="Arial" w:cs="Arial"/>
          <w:sz w:val="28"/>
          <w:szCs w:val="28"/>
        </w:rPr>
        <w:br/>
        <w:t xml:space="preserve">     o    národních zdrojů ve výši 118,4 mld. (z toho 26 mld. </w:t>
      </w:r>
      <w:proofErr w:type="gramStart"/>
      <w:r w:rsidRPr="005C4850">
        <w:rPr>
          <w:rFonts w:ascii="Arial" w:hAnsi="Arial" w:cs="Arial"/>
          <w:sz w:val="28"/>
          <w:szCs w:val="28"/>
        </w:rPr>
        <w:t>tvoří</w:t>
      </w:r>
      <w:proofErr w:type="gramEnd"/>
      <w:r w:rsidRPr="005C4850">
        <w:rPr>
          <w:rFonts w:ascii="Arial" w:hAnsi="Arial" w:cs="Arial"/>
          <w:sz w:val="28"/>
          <w:szCs w:val="28"/>
        </w:rPr>
        <w:t xml:space="preserve"> dluhové financování) </w:t>
      </w:r>
      <w:r w:rsidRPr="005C4850">
        <w:rPr>
          <w:rFonts w:ascii="Arial" w:hAnsi="Arial" w:cs="Arial"/>
          <w:sz w:val="28"/>
          <w:szCs w:val="28"/>
        </w:rPr>
        <w:br/>
        <w:t>     o    evropských prostředků ve výši 32,1 mld. Kč.</w:t>
      </w:r>
      <w:r w:rsidRPr="005C4850">
        <w:rPr>
          <w:rFonts w:ascii="Arial" w:hAnsi="Arial" w:cs="Arial"/>
          <w:sz w:val="28"/>
          <w:szCs w:val="28"/>
        </w:rPr>
        <w:br/>
        <w:t>•    Rozdělení výdajů:</w:t>
      </w:r>
      <w:r w:rsidRPr="005C4850">
        <w:rPr>
          <w:rFonts w:ascii="Arial" w:hAnsi="Arial" w:cs="Arial"/>
          <w:sz w:val="28"/>
          <w:szCs w:val="28"/>
        </w:rPr>
        <w:br/>
        <w:t>     o    investice 99,4 mld. Kč </w:t>
      </w:r>
      <w:r w:rsidRPr="005C4850">
        <w:rPr>
          <w:rFonts w:ascii="Arial" w:hAnsi="Arial" w:cs="Arial"/>
          <w:sz w:val="28"/>
          <w:szCs w:val="28"/>
        </w:rPr>
        <w:br/>
        <w:t>     o    neinvestiční výdaje pak 51,1 mld. Kč. </w:t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sz w:val="28"/>
          <w:szCs w:val="28"/>
        </w:rPr>
        <w:br/>
        <w:t xml:space="preserve">•    Rozpočet počítá i s příspěvkem pro kraje na jejich silnice II. a III. tříd., v jehož rámci si kraje příští rok rozdělí 4 mld. korun. Více než 1 miliarda půjde železničním dopravcům na podporu zavádění jednotného </w:t>
      </w:r>
      <w:r w:rsidRPr="005C4850">
        <w:rPr>
          <w:rFonts w:ascii="Arial" w:hAnsi="Arial" w:cs="Arial"/>
          <w:sz w:val="28"/>
          <w:szCs w:val="28"/>
        </w:rPr>
        <w:lastRenderedPageBreak/>
        <w:t>evropského zabezpečovače ETCS.</w:t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b/>
          <w:bCs/>
          <w:sz w:val="28"/>
          <w:szCs w:val="28"/>
        </w:rPr>
        <w:t>Výstavba silnic</w:t>
      </w:r>
      <w:r w:rsidRPr="005C4850">
        <w:rPr>
          <w:rFonts w:ascii="Arial" w:hAnsi="Arial" w:cs="Arial"/>
          <w:sz w:val="28"/>
          <w:szCs w:val="28"/>
        </w:rPr>
        <w:br/>
        <w:t>•    ŘSD bude pracovat s rekordním rozpočtem přes 79 mld. Kč. </w:t>
      </w:r>
      <w:r w:rsidRPr="005C4850">
        <w:rPr>
          <w:rFonts w:ascii="Arial" w:hAnsi="Arial" w:cs="Arial"/>
          <w:sz w:val="28"/>
          <w:szCs w:val="28"/>
        </w:rPr>
        <w:br/>
        <w:t>•    Rekordní rozestavěnost dálničních a silničních staveb bude pokračovat i v 2024. </w:t>
      </w:r>
      <w:r w:rsidRPr="005C4850">
        <w:rPr>
          <w:rFonts w:ascii="Arial" w:hAnsi="Arial" w:cs="Arial"/>
          <w:sz w:val="28"/>
          <w:szCs w:val="28"/>
        </w:rPr>
        <w:br/>
        <w:t>•    Aktuálně je rozestavěno 248,3 km dálnic a silnic I. třídy</w:t>
      </w:r>
      <w:r w:rsidRPr="005C4850">
        <w:rPr>
          <w:rFonts w:ascii="Arial" w:hAnsi="Arial" w:cs="Arial"/>
          <w:sz w:val="28"/>
          <w:szCs w:val="28"/>
        </w:rPr>
        <w:br/>
        <w:t>     o    Z toho 184,1 km dálnic</w:t>
      </w:r>
      <w:r w:rsidRPr="005C4850">
        <w:rPr>
          <w:rFonts w:ascii="Arial" w:hAnsi="Arial" w:cs="Arial"/>
          <w:sz w:val="28"/>
          <w:szCs w:val="28"/>
        </w:rPr>
        <w:br/>
        <w:t>     o    64,2 km silnic I. třídy</w:t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b/>
          <w:bCs/>
          <w:sz w:val="28"/>
          <w:szCs w:val="28"/>
        </w:rPr>
        <w:t>Rok 2024</w:t>
      </w:r>
      <w:r w:rsidRPr="005C4850">
        <w:rPr>
          <w:rFonts w:ascii="Arial" w:hAnsi="Arial" w:cs="Arial"/>
          <w:sz w:val="28"/>
          <w:szCs w:val="28"/>
        </w:rPr>
        <w:br/>
        <w:t>•    V roce 2024 se otevře celkem 146,3 km nových dálnic a silnic I. třídy:</w:t>
      </w:r>
      <w:r w:rsidRPr="005C4850">
        <w:rPr>
          <w:rFonts w:ascii="Arial" w:hAnsi="Arial" w:cs="Arial"/>
          <w:sz w:val="28"/>
          <w:szCs w:val="28"/>
        </w:rPr>
        <w:br/>
        <w:t>     o    z toho dálnic 118,1 km </w:t>
      </w:r>
      <w:r w:rsidRPr="005C4850">
        <w:rPr>
          <w:rFonts w:ascii="Arial" w:hAnsi="Arial" w:cs="Arial"/>
          <w:sz w:val="28"/>
          <w:szCs w:val="28"/>
        </w:rPr>
        <w:br/>
        <w:t>     o    a silnic I. třídy 28,2 km</w:t>
      </w:r>
      <w:r w:rsidRPr="005C4850">
        <w:rPr>
          <w:rFonts w:ascii="Arial" w:hAnsi="Arial" w:cs="Arial"/>
          <w:sz w:val="28"/>
          <w:szCs w:val="28"/>
        </w:rPr>
        <w:br/>
        <w:t>•    V roce 2024 je v plánu zahájit dohromady 163,7 km dálnic a silnic I. třídy,</w:t>
      </w:r>
      <w:r w:rsidRPr="005C4850">
        <w:rPr>
          <w:rFonts w:ascii="Arial" w:hAnsi="Arial" w:cs="Arial"/>
          <w:sz w:val="28"/>
          <w:szCs w:val="28"/>
        </w:rPr>
        <w:br/>
        <w:t>z toho dálnice 116,7 km a 47 km silnic I. třídy.</w:t>
      </w:r>
      <w:r w:rsidRPr="005C4850">
        <w:rPr>
          <w:rFonts w:ascii="Arial" w:hAnsi="Arial" w:cs="Arial"/>
          <w:sz w:val="28"/>
          <w:szCs w:val="28"/>
        </w:rPr>
        <w:br/>
        <w:t>•    Díky vysoké rozestavěnosti se v letech 2023 a 2024 otevře 133,5 km nových dálnic a 83 km silnic I. třídy!</w:t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sz w:val="28"/>
          <w:szCs w:val="28"/>
        </w:rPr>
        <w:br/>
      </w:r>
      <w:r w:rsidRPr="005C4850">
        <w:rPr>
          <w:rFonts w:ascii="Arial" w:hAnsi="Arial" w:cs="Arial"/>
          <w:b/>
          <w:bCs/>
          <w:sz w:val="28"/>
          <w:szCs w:val="28"/>
        </w:rPr>
        <w:t>Rozvoj a modernizace železnice</w:t>
      </w:r>
      <w:r w:rsidRPr="005C4850">
        <w:rPr>
          <w:rFonts w:ascii="Arial" w:hAnsi="Arial" w:cs="Arial"/>
          <w:sz w:val="28"/>
          <w:szCs w:val="28"/>
        </w:rPr>
        <w:t> </w:t>
      </w:r>
      <w:r w:rsidRPr="005C4850">
        <w:rPr>
          <w:rFonts w:ascii="Arial" w:hAnsi="Arial" w:cs="Arial"/>
          <w:sz w:val="28"/>
          <w:szCs w:val="28"/>
        </w:rPr>
        <w:br/>
        <w:t>•    Výdaje na železnice mají být v 2024 ve výši 57,48 mld. Kč. </w:t>
      </w:r>
      <w:r w:rsidRPr="005C4850">
        <w:rPr>
          <w:rFonts w:ascii="Arial" w:hAnsi="Arial" w:cs="Arial"/>
          <w:sz w:val="28"/>
          <w:szCs w:val="28"/>
        </w:rPr>
        <w:br/>
        <w:t>•    Bude pokračovat projektová příprava vysokorychlostních tratí, </w:t>
      </w:r>
      <w:r w:rsidRPr="005C4850">
        <w:rPr>
          <w:rFonts w:ascii="Arial" w:hAnsi="Arial" w:cs="Arial"/>
          <w:sz w:val="28"/>
          <w:szCs w:val="28"/>
        </w:rPr>
        <w:br/>
        <w:t>     o    Nyní se pracuje na 417 km tratí, v přípravě je přes 3 200 km tratí</w:t>
      </w:r>
      <w:r w:rsidRPr="005C4850">
        <w:rPr>
          <w:rFonts w:ascii="Arial" w:hAnsi="Arial" w:cs="Arial"/>
          <w:sz w:val="28"/>
          <w:szCs w:val="28"/>
        </w:rPr>
        <w:br/>
        <w:t>     o    Do ETCS půjde v roce 2023 celkem 2,4 mld. Kč</w:t>
      </w:r>
    </w:p>
    <w:p w14:paraId="74DE221F" w14:textId="77777777" w:rsidR="005C4850" w:rsidRDefault="005C4850" w:rsidP="005C4850">
      <w:pPr>
        <w:rPr>
          <w:rFonts w:ascii="Arial" w:hAnsi="Arial" w:cs="Arial"/>
          <w:sz w:val="28"/>
          <w:szCs w:val="28"/>
        </w:rPr>
      </w:pPr>
    </w:p>
    <w:p w14:paraId="2E62EBBC" w14:textId="77777777" w:rsidR="005C4850" w:rsidRDefault="005C4850" w:rsidP="005C4850">
      <w:pPr>
        <w:rPr>
          <w:rFonts w:ascii="Arial" w:hAnsi="Arial" w:cs="Arial"/>
          <w:sz w:val="28"/>
          <w:szCs w:val="28"/>
        </w:rPr>
      </w:pPr>
    </w:p>
    <w:p w14:paraId="5693F212" w14:textId="77777777" w:rsidR="005C4850" w:rsidRDefault="005C4850" w:rsidP="005C4850">
      <w:pPr>
        <w:rPr>
          <w:rFonts w:ascii="Arial" w:hAnsi="Arial" w:cs="Arial"/>
          <w:sz w:val="28"/>
          <w:szCs w:val="28"/>
        </w:rPr>
      </w:pPr>
    </w:p>
    <w:p w14:paraId="7F792320" w14:textId="2D9CC391" w:rsidR="005C4850" w:rsidRDefault="005C4850" w:rsidP="005C485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Text a foto: Tisková zpráva Ministerstva dopravy</w:t>
      </w:r>
    </w:p>
    <w:p w14:paraId="21895A91" w14:textId="29CC0098" w:rsidR="005C4850" w:rsidRPr="005C4850" w:rsidRDefault="005C4850" w:rsidP="005C485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Popisek: Rok 2024 a novinky v dopravě</w:t>
      </w:r>
    </w:p>
    <w:p w14:paraId="0E54B34C" w14:textId="77777777" w:rsidR="005C4850" w:rsidRPr="005C4850" w:rsidRDefault="005C4850" w:rsidP="005C4850"/>
    <w:sectPr w:rsidR="005C4850" w:rsidRPr="005C4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50"/>
    <w:rsid w:val="005C4850"/>
    <w:rsid w:val="00795007"/>
    <w:rsid w:val="00871258"/>
    <w:rsid w:val="00B66664"/>
    <w:rsid w:val="00C6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61C1"/>
  <w15:chartTrackingRefBased/>
  <w15:docId w15:val="{F6023FE2-3713-4965-931A-F18F4613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5C4850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5C4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Zdraznn">
    <w:name w:val="Emphasis"/>
    <w:basedOn w:val="Standardnpsmoodstavce"/>
    <w:uiPriority w:val="20"/>
    <w:qFormat/>
    <w:rsid w:val="005C48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4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986</Words>
  <Characters>5821</Characters>
  <Application>Microsoft Office Word</Application>
  <DocSecurity>0</DocSecurity>
  <Lines>48</Lines>
  <Paragraphs>13</Paragraphs>
  <ScaleCrop>false</ScaleCrop>
  <Company/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Vachtl</dc:creator>
  <cp:keywords/>
  <dc:description/>
  <cp:lastModifiedBy>Jan Vachtl</cp:lastModifiedBy>
  <cp:revision>1</cp:revision>
  <dcterms:created xsi:type="dcterms:W3CDTF">2024-01-02T10:46:00Z</dcterms:created>
  <dcterms:modified xsi:type="dcterms:W3CDTF">2024-01-02T10:53:00Z</dcterms:modified>
</cp:coreProperties>
</file>